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-1620135207"/>
        <w:docPartObj>
          <w:docPartGallery w:val="Cover Pages"/>
          <w:docPartUnique/>
        </w:docPartObj>
      </w:sdtPr>
      <w:sdtContent>
        <w:p w14:paraId="06DBF21D" w14:textId="758D7B15" w:rsidR="0074537D" w:rsidRPr="0074537D" w:rsidRDefault="0074537D" w:rsidP="0074537D">
          <w:pPr>
            <w:jc w:val="both"/>
            <w:rPr>
              <w:rFonts w:ascii="Arial" w:hAnsi="Arial" w:cs="Arial"/>
            </w:rPr>
          </w:pPr>
          <w:r w:rsidRPr="0074537D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0B7DA3" wp14:editId="35DF9FCC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Cuadro de texto 3" title="Título y subtít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DA7827" w14:textId="77777777" w:rsidR="0074537D" w:rsidRDefault="0074537D" w:rsidP="0074537D">
                                <w:pPr>
                                  <w:rPr>
                                    <w:lang w:val="es-ES_tradnl"/>
                                  </w:rPr>
                                </w:pPr>
                                <w:r>
                                  <w:rPr>
                                    <w:lang w:val="es-ES_tradnl"/>
                                  </w:rPr>
                                  <w:t>Luz María Yong Rodríguez.</w:t>
                                </w:r>
                              </w:p>
                              <w:p w14:paraId="391FB01C" w14:textId="2A7BF2AD" w:rsidR="0074537D" w:rsidRPr="0074537D" w:rsidRDefault="0074537D">
                                <w:pPr>
                                  <w:pStyle w:val="Sinespaciado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 w:rsidRPr="0074537D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es-MX"/>
                                  </w:rPr>
                                  <w:t>Bedu Tecnolo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es-MX"/>
                                  </w:rPr>
                                  <w:t>chicas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0B7DA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" o:spid="_x0000_s1026" type="#_x0000_t202" alt="Título: Título y subtítulo" style="position:absolute;left:0;text-align:left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p w14:paraId="79DA7827" w14:textId="77777777" w:rsidR="0074537D" w:rsidRDefault="0074537D" w:rsidP="0074537D">
                          <w:pPr>
                            <w:rPr>
                              <w:lang w:val="es-ES_tradnl"/>
                            </w:rPr>
                          </w:pPr>
                          <w:r>
                            <w:rPr>
                              <w:lang w:val="es-ES_tradnl"/>
                            </w:rPr>
                            <w:t>Luz María Yong Rodríguez.</w:t>
                          </w:r>
                        </w:p>
                        <w:p w14:paraId="391FB01C" w14:textId="2A7BF2AD" w:rsidR="0074537D" w:rsidRPr="0074537D" w:rsidRDefault="0074537D">
                          <w:pPr>
                            <w:pStyle w:val="Sinespaciado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es-MX"/>
                            </w:rPr>
                          </w:pPr>
                          <w:r w:rsidRPr="0074537D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es-MX"/>
                            </w:rPr>
                            <w:t>Bedu Tecnolo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es-MX"/>
                            </w:rPr>
                            <w:t>chicas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74537D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F0216D2" wp14:editId="6E325B97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Conector rec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01E2F712" id="Conector recto 2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14:paraId="62366350" w14:textId="7A2241E7" w:rsidR="00D71E13" w:rsidRPr="0074537D" w:rsidRDefault="0074537D" w:rsidP="0074537D">
          <w:pPr>
            <w:jc w:val="both"/>
            <w:rPr>
              <w:rFonts w:ascii="Arial" w:hAnsi="Arial" w:cs="Arial"/>
            </w:rPr>
          </w:pPr>
          <w:r w:rsidRPr="0074537D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F09FE0" wp14:editId="292EFBA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7179733" cy="4538133"/>
                    <wp:effectExtent l="0" t="0" r="8890" b="0"/>
                    <wp:wrapNone/>
                    <wp:docPr id="461" name="Cuadro de texto 1" title="Título y subtít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79733" cy="45381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9DF9D6" w14:textId="3C323148" w:rsidR="0074537D" w:rsidRPr="00091A99" w:rsidRDefault="0074537D">
                                <w:pPr>
                                  <w:pStyle w:val="Sinespaciado"/>
                                  <w:spacing w:after="900"/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i/>
                                      <w:caps/>
                                      <w:color w:val="262626" w:themeColor="text1" w:themeTint="D9"/>
                                      <w:sz w:val="120"/>
                                      <w:szCs w:val="120"/>
                                      <w:lang w:val="es-MX"/>
                                    </w:rPr>
                                    <w:alias w:val="Título"/>
                                    <w:tag w:val=""/>
                                    <w:id w:val="181258553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r w:rsidRPr="0074537D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es-MX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es-MX"/>
                                      </w:rPr>
                                      <w:t>nálisis de afluencia en la línea b del metro de la cdmx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228743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52863C17" w14:textId="77777777" w:rsidR="0074537D" w:rsidRPr="00091A99" w:rsidRDefault="0074537D">
                                    <w:pPr>
                                      <w:pStyle w:val="Sinespaciado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es-ES"/>
                                      </w:rPr>
                                    </w:pPr>
                                    <w:r w:rsidRPr="00091A99"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es-ES"/>
                                      </w:rPr>
                                      <w:t>[Subtítulo del documento]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F09FE0" id="Cuadro de texto 1" o:spid="_x0000_s1027" type="#_x0000_t202" alt="Título: Título y subtítulo" style="position:absolute;left:0;text-align:left;margin-left:0;margin-top:0;width:565.35pt;height:357.35pt;z-index:251659264;visibility:visible;mso-wrap-style:square;mso-width-percent:0;mso-height-percent:0;mso-top-percent:150;mso-wrap-distance-left:9pt;mso-wrap-distance-top:0;mso-wrap-distance-right:9pt;mso-wrap-distance-bottom:0;mso-position-horizontal:left;mso-position-horizontal-relative:page;mso-position-vertical-relative:page;mso-width-percent: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" filled="f" stroked="f" strokeweight=".5pt">
                    <v:textbox inset="93.6pt,,0">
                      <w:txbxContent>
                        <w:p w14:paraId="079DF9D6" w14:textId="3C323148" w:rsidR="0074537D" w:rsidRPr="00091A99" w:rsidRDefault="0074537D">
                          <w:pPr>
                            <w:pStyle w:val="Sinespaciado"/>
                            <w:spacing w:after="900"/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  <w:lang w:val="es-ES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i/>
                                <w:caps/>
                                <w:color w:val="262626" w:themeColor="text1" w:themeTint="D9"/>
                                <w:sz w:val="120"/>
                                <w:szCs w:val="120"/>
                                <w:lang w:val="es-MX"/>
                              </w:rPr>
                              <w:alias w:val="Título"/>
                              <w:tag w:val=""/>
                              <w:id w:val="181258553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Pr="0074537D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es-MX"/>
                                </w:rPr>
                                <w:t>A</w:t>
                              </w: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es-MX"/>
                                </w:rPr>
                                <w:t>nálisis de afluencia en la línea b del metro de la cdmx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228743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52863C17" w14:textId="77777777" w:rsidR="0074537D" w:rsidRPr="00091A99" w:rsidRDefault="0074537D">
                              <w:pPr>
                                <w:pStyle w:val="Sinespaciado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  <w:lang w:val="es-ES"/>
                                </w:rPr>
                              </w:pPr>
                              <w:r w:rsidRPr="00091A99"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  <w:lang w:val="es-ES"/>
                                </w:rPr>
                                <w:t>[Subtítulo del documento]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74537D">
            <w:rPr>
              <w:rFonts w:ascii="Arial" w:hAnsi="Arial" w:cs="Arial"/>
            </w:rPr>
            <w:br w:type="page"/>
          </w:r>
        </w:p>
      </w:sdtContent>
    </w:sdt>
    <w:p w14:paraId="45F46F5F" w14:textId="77777777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</w:p>
    <w:p w14:paraId="45D32E9E" w14:textId="47992920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Se utilizó un </w:t>
      </w:r>
      <w:proofErr w:type="spellStart"/>
      <w:r w:rsidRPr="0074537D">
        <w:rPr>
          <w:rFonts w:ascii="Arial" w:hAnsi="Arial" w:cs="Arial"/>
          <w:lang w:val="es-ES_tradnl"/>
        </w:rPr>
        <w:t>dataset</w:t>
      </w:r>
      <w:proofErr w:type="spellEnd"/>
      <w:r w:rsidRPr="0074537D">
        <w:rPr>
          <w:rFonts w:ascii="Arial" w:hAnsi="Arial" w:cs="Arial"/>
          <w:lang w:val="es-ES_tradnl"/>
        </w:rPr>
        <w:t xml:space="preserve"> que agrupa todo el tráfico del metro de la ciudad de México desde el 2010, subdividido por día, mes, año, estación y afluencia, obtenido de la siguiente fuente:</w:t>
      </w:r>
    </w:p>
    <w:p w14:paraId="73156BAC" w14:textId="77E9AFD7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  <w:hyperlink r:id="rId4" w:history="1">
        <w:r w:rsidRPr="0074537D">
          <w:rPr>
            <w:rStyle w:val="Hipervnculo"/>
            <w:rFonts w:ascii="Arial" w:hAnsi="Arial" w:cs="Arial"/>
            <w:lang w:val="es-ES_tradnl"/>
          </w:rPr>
          <w:t>https://datos.cdmx.gob.mx/dataset/afluencia-diaria-del-metro-cdmx/resource/0e8ffe58-28bb-4dde-afcd-e5f5b4de4ccb</w:t>
        </w:r>
      </w:hyperlink>
    </w:p>
    <w:p w14:paraId="1C54C229" w14:textId="77777777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</w:p>
    <w:p w14:paraId="26F2073B" w14:textId="51DD8D0E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Para este ejercicio se ha decidido obtener una muestra que agrupa únicamente a las estaciones de la línea b del metro.</w:t>
      </w:r>
    </w:p>
    <w:p w14:paraId="3562B491" w14:textId="77777777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</w:p>
    <w:p w14:paraId="78621EF9" w14:textId="4CCF27A6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Estimados de locación y variabilidad.</w:t>
      </w:r>
    </w:p>
    <w:p w14:paraId="6A409DB0" w14:textId="4AF205AB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En nuestro </w:t>
      </w:r>
      <w:proofErr w:type="spellStart"/>
      <w:r w:rsidRPr="0074537D">
        <w:rPr>
          <w:rFonts w:ascii="Arial" w:hAnsi="Arial" w:cs="Arial"/>
          <w:lang w:val="es-ES_tradnl"/>
        </w:rPr>
        <w:t>dataset</w:t>
      </w:r>
      <w:proofErr w:type="spellEnd"/>
      <w:r w:rsidRPr="0074537D">
        <w:rPr>
          <w:rFonts w:ascii="Arial" w:hAnsi="Arial" w:cs="Arial"/>
          <w:lang w:val="es-ES_tradnl"/>
        </w:rPr>
        <w:t xml:space="preserve"> tenemos más variables categóricas que variables numéricas, así que decido usar la variable numérica “afluencia” y las variables categóricas “mes” y “año” para hacer un pequeño diagnóstico de lo que me ofrece la información que tengo disponible. </w:t>
      </w:r>
    </w:p>
    <w:p w14:paraId="702EA1A6" w14:textId="4FFE9827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Procedo a buscar la moda de las variables categóricas del </w:t>
      </w:r>
      <w:proofErr w:type="spellStart"/>
      <w:r w:rsidRPr="0074537D">
        <w:rPr>
          <w:rFonts w:ascii="Arial" w:hAnsi="Arial" w:cs="Arial"/>
          <w:lang w:val="es-ES_tradnl"/>
        </w:rPr>
        <w:t>dataset</w:t>
      </w:r>
      <w:proofErr w:type="spellEnd"/>
      <w:r w:rsidRPr="0074537D">
        <w:rPr>
          <w:rFonts w:ascii="Arial" w:hAnsi="Arial" w:cs="Arial"/>
          <w:lang w:val="es-ES_tradnl"/>
        </w:rPr>
        <w:t xml:space="preserve"> que elegí y el promedio de la variable numérica.</w:t>
      </w:r>
    </w:p>
    <w:p w14:paraId="38027478" w14:textId="2F0E3667" w:rsidR="00D71E13" w:rsidRPr="0074537D" w:rsidRDefault="00D71E13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Obtenemos los siguientes resultados:</w:t>
      </w:r>
    </w:p>
    <w:p w14:paraId="5E00A5C3" w14:textId="29D041BB" w:rsidR="00D71E13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drawing>
          <wp:inline distT="0" distB="0" distL="0" distR="0" wp14:anchorId="357679DA" wp14:editId="1D2D6EA6">
            <wp:extent cx="3556000" cy="2882900"/>
            <wp:effectExtent l="0" t="0" r="0" b="0"/>
            <wp:docPr id="910720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208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2390" w14:textId="77777777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</w:p>
    <w:p w14:paraId="48F1C163" w14:textId="4CBCEE68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Tenemos una afluencia promedio de 18,813 personas y marca que el mes y año con mayores apariciones es enero y 2016 respectivamente.</w:t>
      </w:r>
    </w:p>
    <w:p w14:paraId="4316621D" w14:textId="35ADD3EB" w:rsidR="0009551A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Valores atípicos, percentiles y rango </w:t>
      </w:r>
      <w:r w:rsidR="009D7CDF" w:rsidRPr="0074537D">
        <w:rPr>
          <w:rFonts w:ascii="Arial" w:hAnsi="Arial" w:cs="Arial"/>
          <w:lang w:val="es-ES_tradnl"/>
        </w:rPr>
        <w:t>intercuartílico</w:t>
      </w:r>
      <w:r w:rsidRPr="0074537D">
        <w:rPr>
          <w:rFonts w:ascii="Arial" w:hAnsi="Arial" w:cs="Arial"/>
          <w:lang w:val="es-ES_tradnl"/>
        </w:rPr>
        <w:t>.</w:t>
      </w:r>
    </w:p>
    <w:p w14:paraId="7E8F760C" w14:textId="07DDC206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Para poder identificar los valores atípicos de mi </w:t>
      </w:r>
      <w:proofErr w:type="spellStart"/>
      <w:r w:rsidRPr="0074537D">
        <w:rPr>
          <w:rFonts w:ascii="Arial" w:hAnsi="Arial" w:cs="Arial"/>
          <w:lang w:val="es-ES_tradnl"/>
        </w:rPr>
        <w:t>dataset</w:t>
      </w:r>
      <w:proofErr w:type="spellEnd"/>
      <w:r w:rsidRPr="0074537D">
        <w:rPr>
          <w:rFonts w:ascii="Arial" w:hAnsi="Arial" w:cs="Arial"/>
          <w:lang w:val="es-ES_tradnl"/>
        </w:rPr>
        <w:t xml:space="preserve">, procedo a usar un </w:t>
      </w:r>
      <w:proofErr w:type="spellStart"/>
      <w:r w:rsidRPr="0074537D">
        <w:rPr>
          <w:rFonts w:ascii="Arial" w:hAnsi="Arial" w:cs="Arial"/>
          <w:lang w:val="es-ES_tradnl"/>
        </w:rPr>
        <w:t>boxplot</w:t>
      </w:r>
      <w:proofErr w:type="spellEnd"/>
      <w:r w:rsidRPr="0074537D">
        <w:rPr>
          <w:rFonts w:ascii="Arial" w:hAnsi="Arial" w:cs="Arial"/>
          <w:lang w:val="es-ES_tradnl"/>
        </w:rPr>
        <w:t xml:space="preserve"> que me haga más fácil la visualización de </w:t>
      </w:r>
      <w:proofErr w:type="gramStart"/>
      <w:r w:rsidRPr="0074537D">
        <w:rPr>
          <w:rFonts w:ascii="Arial" w:hAnsi="Arial" w:cs="Arial"/>
          <w:lang w:val="es-ES_tradnl"/>
        </w:rPr>
        <w:t>los mismos</w:t>
      </w:r>
      <w:proofErr w:type="gramEnd"/>
      <w:r w:rsidRPr="0074537D">
        <w:rPr>
          <w:rFonts w:ascii="Arial" w:hAnsi="Arial" w:cs="Arial"/>
          <w:lang w:val="es-ES_tradnl"/>
        </w:rPr>
        <w:t>, con base en la variable numérica, es decir “afluencia”</w:t>
      </w:r>
    </w:p>
    <w:p w14:paraId="1AC076F2" w14:textId="4EF7CE73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drawing>
          <wp:inline distT="0" distB="0" distL="0" distR="0" wp14:anchorId="13B7F403" wp14:editId="32667605">
            <wp:extent cx="5612130" cy="4194810"/>
            <wp:effectExtent l="0" t="0" r="1270" b="0"/>
            <wp:docPr id="723476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76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5BD9" w14:textId="77777777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</w:p>
    <w:p w14:paraId="3B621C5A" w14:textId="6F6E2733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Aquí nos muestra una serie de valores atípicos que van en la cantidad de aproximadamente 50k en adelante.</w:t>
      </w:r>
    </w:p>
    <w:p w14:paraId="6B8A27A1" w14:textId="77777777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</w:p>
    <w:p w14:paraId="7EE476DC" w14:textId="1BD983FD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Hacemos el cálculo del rango </w:t>
      </w:r>
      <w:r w:rsidR="009D7CDF" w:rsidRPr="0074537D">
        <w:rPr>
          <w:rFonts w:ascii="Arial" w:hAnsi="Arial" w:cs="Arial"/>
          <w:lang w:val="es-ES_tradnl"/>
        </w:rPr>
        <w:t>intercuartílico</w:t>
      </w:r>
      <w:r w:rsidRPr="0074537D">
        <w:rPr>
          <w:rFonts w:ascii="Arial" w:hAnsi="Arial" w:cs="Arial"/>
          <w:lang w:val="es-ES_tradnl"/>
        </w:rPr>
        <w:t xml:space="preserve"> y procedemos a eliminar esos valores atípicos para poder encontrar un conjunto de datos menos sesgado y nos resulta lo siguiente:</w:t>
      </w:r>
    </w:p>
    <w:p w14:paraId="1BE95597" w14:textId="3C0012B8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drawing>
          <wp:inline distT="0" distB="0" distL="0" distR="0" wp14:anchorId="69DAF2B6" wp14:editId="0F9E101B">
            <wp:extent cx="3632200" cy="3111500"/>
            <wp:effectExtent l="0" t="0" r="0" b="0"/>
            <wp:docPr id="1625851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1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A45" w14:textId="77777777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</w:p>
    <w:p w14:paraId="4700FEFA" w14:textId="4F516453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Ahora la afluencia promedio es de 16,122 personas con el mes con más apariciones en marzo y el año en 2016.</w:t>
      </w:r>
    </w:p>
    <w:p w14:paraId="16BF4A3B" w14:textId="39356156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En la gráfica podemos ver que los datos tienen tendencia hacia los valores más del lado del percentil 25-50 que del lado 50-75, es decir, están más cerca del valor mínimo.</w:t>
      </w:r>
    </w:p>
    <w:p w14:paraId="79429AAF" w14:textId="70BEB57E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Distribuciones e histogramas:</w:t>
      </w:r>
    </w:p>
    <w:p w14:paraId="0DA12189" w14:textId="5EE499F6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Como estoy intentando analizar variable numérica vs variable no numérica, no es posible usar un histograma, pero uso en su lugar un gráfico de barras.</w:t>
      </w:r>
    </w:p>
    <w:p w14:paraId="74DA360C" w14:textId="4D0F9326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En este caso intento graficar afluencia vs. Estación vs. Mes.</w:t>
      </w:r>
    </w:p>
    <w:p w14:paraId="4CE1865A" w14:textId="6E4358B9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El gráfico de barras me muestra una distribución más o menos simétrica o normal de forma general y una distribución uniforme para cada una de las estaciones.</w:t>
      </w:r>
    </w:p>
    <w:p w14:paraId="5817A242" w14:textId="72B2C405" w:rsidR="0009551A" w:rsidRPr="0074537D" w:rsidRDefault="0009551A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drawing>
          <wp:inline distT="0" distB="0" distL="0" distR="0" wp14:anchorId="4F16EABA" wp14:editId="36C3883A">
            <wp:extent cx="5612130" cy="3268345"/>
            <wp:effectExtent l="0" t="0" r="1270" b="0"/>
            <wp:docPr id="623300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00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E279" w14:textId="264E21BA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De la gráfica podemos sacar algunas conclusiones:</w:t>
      </w:r>
    </w:p>
    <w:p w14:paraId="6385FDA9" w14:textId="352637D1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Las estaciones más concurridas son Buenavista, Ciudad Azteca, Impulsora, Múzquiz y Ecatepec.</w:t>
      </w:r>
    </w:p>
    <w:p w14:paraId="26D1D629" w14:textId="1F778A2C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Esto se debe a que tanto Buenavista como Ciudad Azteca son las estaciones </w:t>
      </w:r>
      <w:r w:rsidR="009D7CDF" w:rsidRPr="0074537D">
        <w:rPr>
          <w:rFonts w:ascii="Arial" w:hAnsi="Arial" w:cs="Arial"/>
          <w:lang w:val="es-ES_tradnl"/>
        </w:rPr>
        <w:t>terminales</w:t>
      </w:r>
      <w:r w:rsidRPr="0074537D">
        <w:rPr>
          <w:rFonts w:ascii="Arial" w:hAnsi="Arial" w:cs="Arial"/>
          <w:lang w:val="es-ES_tradnl"/>
        </w:rPr>
        <w:t xml:space="preserve"> de esta línea y las otras estaciones generalmente (y por experiencia) son en donde más sube y baja la gente en esa línea (en donde más se llena a las 7 am de ida a Buenavista y donde más se vacía a las 8 pm de ida a Ciudad Azteca)</w:t>
      </w:r>
    </w:p>
    <w:p w14:paraId="4D2EFBF8" w14:textId="0E5CFCEA" w:rsidR="00E26C2F" w:rsidRPr="0074537D" w:rsidRDefault="00E26C2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Otra cosa interesante sucede en las estaciones Tepito y Lagunilla, en donde podemos ver una afluencia regular en todos los meses del año excepto en diciembre, lo cual se debe a la temporada navideña. Por localización, en esas estaciones se baja la gente para ir a los negocios de diferentes giros ubicados en esa zona (ropa, zapatos y juguetes) y es común que los reyes magos se hagan principalmente en esa zona.</w:t>
      </w:r>
    </w:p>
    <w:p w14:paraId="0C973967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32216865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3A9C5CBC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2512627B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61E0AF6D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15D24E6A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4AACF11D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1ED83C64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32BFC30F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121C833C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2EDC7123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78005EB0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70166769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19292024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20EF3193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243C880E" w14:textId="55B9A465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t xml:space="preserve">Ahora, al igual que al principio con la información general, podemos ver un poco de información más detallada con un </w:t>
      </w:r>
      <w:proofErr w:type="spellStart"/>
      <w:r w:rsidRPr="0074537D">
        <w:rPr>
          <w:rFonts w:ascii="Arial" w:hAnsi="Arial" w:cs="Arial"/>
          <w:lang w:val="es-ES_tradnl"/>
        </w:rPr>
        <w:t>boxplot</w:t>
      </w:r>
      <w:proofErr w:type="spellEnd"/>
      <w:r w:rsidRPr="0074537D">
        <w:rPr>
          <w:rFonts w:ascii="Arial" w:hAnsi="Arial" w:cs="Arial"/>
          <w:lang w:val="es-ES_tradnl"/>
        </w:rPr>
        <w:t xml:space="preserve"> divido por estación, que nos muestra la afluencia promedio de cada estación y hacia donde se marca la tendencia de cada una, así como sus valores atípicos.</w:t>
      </w:r>
    </w:p>
    <w:p w14:paraId="7847337D" w14:textId="71A0A6D3" w:rsidR="0009551A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drawing>
          <wp:inline distT="0" distB="0" distL="0" distR="0" wp14:anchorId="3B2CE1B1" wp14:editId="38907083">
            <wp:extent cx="5612130" cy="3667125"/>
            <wp:effectExtent l="0" t="0" r="1270" b="3175"/>
            <wp:docPr id="414576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765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3676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5E7E6436" w14:textId="00279403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En esta gráfica es más visible la densidad de cada una de las estaciones.</w:t>
      </w:r>
    </w:p>
    <w:p w14:paraId="625B429E" w14:textId="738949C7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drawing>
          <wp:inline distT="0" distB="0" distL="0" distR="0" wp14:anchorId="74E04E34" wp14:editId="21BA3EB9">
            <wp:extent cx="5612130" cy="3592195"/>
            <wp:effectExtent l="0" t="0" r="1270" b="1905"/>
            <wp:docPr id="144165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56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2075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7A5AC73D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22E4C213" w14:textId="139C4F8A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Es interesante ver en la gráfica de densidad que casi todo el año se mantiene estable la cantidad de afluencia en esta línea del metro.</w:t>
      </w:r>
    </w:p>
    <w:p w14:paraId="263EE74A" w14:textId="77777777" w:rsidR="001B1D7F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drawing>
          <wp:inline distT="0" distB="0" distL="0" distR="0" wp14:anchorId="186D0591" wp14:editId="683C57EE">
            <wp:extent cx="5612130" cy="3815080"/>
            <wp:effectExtent l="0" t="0" r="1270" b="0"/>
            <wp:docPr id="1073719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19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CAC6" w14:textId="429A32A2" w:rsidR="00822638" w:rsidRPr="0074537D" w:rsidRDefault="001B1D7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t xml:space="preserve">Haciendo una gráfica de correlación y después un mapa de calor, podemos concluir que hay una relación entre el año y la afluencia de las estaciones del metro, que la afluencia de gente tiende a bajar con los años, esto es más marcado en las estaciones Bosque de Aragón, Deportivo Oceanía, Ecatepec, Garibaldi, Impulsora, Muzquiz, </w:t>
      </w:r>
      <w:r w:rsidR="009D7CDF" w:rsidRPr="0074537D">
        <w:rPr>
          <w:rFonts w:ascii="Arial" w:hAnsi="Arial" w:cs="Arial"/>
          <w:lang w:val="es-ES_tradnl"/>
        </w:rPr>
        <w:t>Nezahualcóyotl</w:t>
      </w:r>
      <w:r w:rsidRPr="0074537D">
        <w:rPr>
          <w:rFonts w:ascii="Arial" w:hAnsi="Arial" w:cs="Arial"/>
          <w:lang w:val="es-ES_tradnl"/>
        </w:rPr>
        <w:t>, Olímpica y Plaza Aragón.</w:t>
      </w:r>
      <w:r w:rsidR="00822638" w:rsidRPr="0074537D">
        <w:rPr>
          <w:rFonts w:ascii="Arial" w:hAnsi="Arial" w:cs="Arial"/>
          <w:lang w:val="es-ES_tradnl"/>
        </w:rPr>
        <w:drawing>
          <wp:inline distT="0" distB="0" distL="0" distR="0" wp14:anchorId="39491AAB" wp14:editId="50F09ED5">
            <wp:extent cx="5612130" cy="2700020"/>
            <wp:effectExtent l="0" t="0" r="1270" b="5080"/>
            <wp:docPr id="1772333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3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081F" w14:textId="77777777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</w:p>
    <w:p w14:paraId="796EB006" w14:textId="01D0DDCA" w:rsidR="001B1D7F" w:rsidRPr="0074537D" w:rsidRDefault="001B1D7F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 xml:space="preserve">Después, </w:t>
      </w:r>
      <w:r w:rsidR="0074537D" w:rsidRPr="0074537D">
        <w:rPr>
          <w:rFonts w:ascii="Arial" w:hAnsi="Arial" w:cs="Arial"/>
          <w:lang w:val="es-ES_tradnl"/>
        </w:rPr>
        <w:t xml:space="preserve">se realizó una técnica de Bootstrap para determinar la confianza de nuestro </w:t>
      </w:r>
      <w:proofErr w:type="spellStart"/>
      <w:r w:rsidR="0074537D" w:rsidRPr="0074537D">
        <w:rPr>
          <w:rFonts w:ascii="Arial" w:hAnsi="Arial" w:cs="Arial"/>
          <w:lang w:val="es-ES_tradnl"/>
        </w:rPr>
        <w:t>dataset</w:t>
      </w:r>
      <w:proofErr w:type="spellEnd"/>
      <w:r w:rsidR="0074537D" w:rsidRPr="0074537D">
        <w:rPr>
          <w:rFonts w:ascii="Arial" w:hAnsi="Arial" w:cs="Arial"/>
          <w:lang w:val="es-ES_tradnl"/>
        </w:rPr>
        <w:t xml:space="preserve"> y saber si nuestros resultados estaban muy sesgados o podían ser confiables y podemos deducir que nuestra muestra no está tan sesgada, aunque tiene un sesgo ligeramente inclinado a la derecha.</w:t>
      </w:r>
    </w:p>
    <w:p w14:paraId="349024DA" w14:textId="6BCAEAB7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drawing>
          <wp:inline distT="0" distB="0" distL="0" distR="0" wp14:anchorId="629B68E9" wp14:editId="41C14D28">
            <wp:extent cx="5612130" cy="3448685"/>
            <wp:effectExtent l="0" t="0" r="1270" b="5715"/>
            <wp:docPr id="138219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DAB2" w14:textId="77777777" w:rsidR="0074537D" w:rsidRPr="0074537D" w:rsidRDefault="0074537D" w:rsidP="0074537D">
      <w:pPr>
        <w:jc w:val="both"/>
        <w:rPr>
          <w:rFonts w:ascii="Arial" w:hAnsi="Arial" w:cs="Arial"/>
          <w:lang w:val="es-ES_tradnl"/>
        </w:rPr>
      </w:pPr>
    </w:p>
    <w:p w14:paraId="3512AFD9" w14:textId="1692C91E" w:rsidR="0074537D" w:rsidRPr="0074537D" w:rsidRDefault="0074537D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lastRenderedPageBreak/>
        <w:t>Después calculamos el intervalo de confianza y el error estándar para saber en donde nos ubicamos y este es el resultado:</w:t>
      </w:r>
    </w:p>
    <w:p w14:paraId="069C3B72" w14:textId="3B578219" w:rsidR="00822638" w:rsidRPr="0074537D" w:rsidRDefault="00822638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drawing>
          <wp:inline distT="0" distB="0" distL="0" distR="0" wp14:anchorId="2726D1CD" wp14:editId="45F6D6D6">
            <wp:extent cx="5612130" cy="332105"/>
            <wp:effectExtent l="0" t="0" r="1270" b="0"/>
            <wp:docPr id="310314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4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C72" w14:textId="354BF6B9" w:rsidR="0074537D" w:rsidRPr="0074537D" w:rsidRDefault="0074537D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Es decir, que el 95% de los valores de la afluencia van a caer en el rango de entre 16,060 y 16,187, un número adecuado a la media que calculamos al inicio (16,122)</w:t>
      </w:r>
    </w:p>
    <w:p w14:paraId="72AA1004" w14:textId="7DC46BB3" w:rsidR="0074537D" w:rsidRPr="0074537D" w:rsidRDefault="0074537D" w:rsidP="0074537D">
      <w:pPr>
        <w:jc w:val="both"/>
        <w:rPr>
          <w:rFonts w:ascii="Arial" w:hAnsi="Arial" w:cs="Arial"/>
          <w:lang w:val="es-ES_tradnl"/>
        </w:rPr>
      </w:pPr>
      <w:r w:rsidRPr="0074537D">
        <w:rPr>
          <w:rFonts w:ascii="Arial" w:hAnsi="Arial" w:cs="Arial"/>
          <w:lang w:val="es-ES_tradnl"/>
        </w:rPr>
        <w:t>Y Tenemos un error estándar de 32.42%, un valor pequeño y por lo tanto menos variable e incierto en nuestro análisis.</w:t>
      </w:r>
    </w:p>
    <w:sectPr w:rsidR="0074537D" w:rsidRPr="0074537D" w:rsidSect="005B6FC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E13"/>
    <w:rsid w:val="0009551A"/>
    <w:rsid w:val="001B1D7F"/>
    <w:rsid w:val="003B13E2"/>
    <w:rsid w:val="005B6FCF"/>
    <w:rsid w:val="006436F6"/>
    <w:rsid w:val="0074537D"/>
    <w:rsid w:val="00822638"/>
    <w:rsid w:val="009D7CDF"/>
    <w:rsid w:val="00D71E13"/>
    <w:rsid w:val="00DF7FA8"/>
    <w:rsid w:val="00E26C2F"/>
    <w:rsid w:val="00FE3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0755"/>
  <w15:chartTrackingRefBased/>
  <w15:docId w15:val="{7767FF2B-1700-8749-A567-CCD4BA288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71E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71E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71E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71E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71E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71E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71E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71E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71E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71E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71E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71E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71E1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71E1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71E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71E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71E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71E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71E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71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71E1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71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71E1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71E1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71E1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71E1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71E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71E1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71E1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71E1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71E13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74537D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4537D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datos.cdmx.gob.mx/dataset/afluencia-diaria-del-metro-cdmx/resource/0e8ffe58-28bb-4dde-afcd-e5f5b4de4ccb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741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Análisis de afluencia en la línea b del metro de la cdmx</dc:title>
  <dc:subject/>
  <dc:creator>Luz Yong</dc:creator>
  <cp:keywords/>
  <dc:description/>
  <cp:lastModifiedBy>Luz Yong</cp:lastModifiedBy>
  <cp:revision>2</cp:revision>
  <dcterms:created xsi:type="dcterms:W3CDTF">2024-02-09T05:01:00Z</dcterms:created>
  <dcterms:modified xsi:type="dcterms:W3CDTF">2024-02-09T06:05:00Z</dcterms:modified>
</cp:coreProperties>
</file>